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97D" w:rsidRPr="00422884" w:rsidRDefault="0037497D" w:rsidP="0037497D">
      <w:pPr>
        <w:spacing w:after="0" w:line="360" w:lineRule="auto"/>
        <w:jc w:val="both"/>
        <w:rPr>
          <w:rFonts w:ascii="Palatino Linotype" w:hAnsi="Palatino Linotype"/>
          <w:b/>
          <w:sz w:val="23"/>
          <w:szCs w:val="23"/>
        </w:rPr>
      </w:pPr>
      <w:r w:rsidRPr="00422884">
        <w:rPr>
          <w:rFonts w:ascii="Palatino Linotype" w:hAnsi="Palatino Linotype"/>
          <w:b/>
          <w:sz w:val="23"/>
          <w:szCs w:val="23"/>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745853">
        <w:rPr>
          <w:rFonts w:ascii="Palatino Linotype" w:hAnsi="Palatino Linotype"/>
          <w:b/>
          <w:sz w:val="23"/>
          <w:szCs w:val="23"/>
        </w:rPr>
        <w:t xml:space="preserve">VIGÉSIMA OCTAVA </w:t>
      </w:r>
      <w:r w:rsidRPr="00422884">
        <w:rPr>
          <w:rFonts w:ascii="Palatino Linotype" w:hAnsi="Palatino Linotype"/>
          <w:b/>
          <w:sz w:val="23"/>
          <w:szCs w:val="23"/>
        </w:rPr>
        <w:t xml:space="preserve">SESIÓN ORDINARIA DEL </w:t>
      </w:r>
      <w:r w:rsidR="00745853">
        <w:rPr>
          <w:rFonts w:ascii="Palatino Linotype" w:hAnsi="Palatino Linotype"/>
          <w:b/>
          <w:sz w:val="23"/>
          <w:szCs w:val="23"/>
        </w:rPr>
        <w:t xml:space="preserve">OCHO DE AGOSTO </w:t>
      </w:r>
      <w:r w:rsidRPr="00422884">
        <w:rPr>
          <w:rFonts w:ascii="Palatino Linotype" w:hAnsi="Palatino Linotype"/>
          <w:b/>
          <w:sz w:val="23"/>
          <w:szCs w:val="23"/>
        </w:rPr>
        <w:t>DE DOS MIL DIECIOCHO, EN EL RECURSO DE REVISIÓN 0</w:t>
      </w:r>
      <w:r w:rsidR="00745853">
        <w:rPr>
          <w:rFonts w:ascii="Palatino Linotype" w:hAnsi="Palatino Linotype"/>
          <w:b/>
          <w:sz w:val="23"/>
          <w:szCs w:val="23"/>
        </w:rPr>
        <w:t>2181</w:t>
      </w:r>
      <w:r w:rsidRPr="00422884">
        <w:rPr>
          <w:rFonts w:ascii="Palatino Linotype" w:hAnsi="Palatino Linotype"/>
          <w:b/>
          <w:sz w:val="23"/>
          <w:szCs w:val="23"/>
        </w:rPr>
        <w:t>/INFOEM/IP/RR/2018.</w:t>
      </w:r>
    </w:p>
    <w:p w:rsidR="0037497D" w:rsidRPr="00422884" w:rsidRDefault="0037497D" w:rsidP="0037497D">
      <w:pPr>
        <w:spacing w:after="0" w:line="240" w:lineRule="auto"/>
        <w:jc w:val="both"/>
        <w:rPr>
          <w:rFonts w:ascii="Palatino Linotype" w:hAnsi="Palatino Linotype"/>
          <w:b/>
          <w:sz w:val="23"/>
          <w:szCs w:val="23"/>
        </w:rPr>
      </w:pPr>
    </w:p>
    <w:p w:rsidR="0037497D" w:rsidRPr="00422884" w:rsidRDefault="0037497D" w:rsidP="0037497D">
      <w:pPr>
        <w:spacing w:after="0" w:line="360" w:lineRule="auto"/>
        <w:jc w:val="both"/>
        <w:rPr>
          <w:rFonts w:ascii="Palatino Linotype" w:hAnsi="Palatino Linotype"/>
          <w:sz w:val="23"/>
          <w:szCs w:val="23"/>
        </w:rPr>
      </w:pPr>
      <w:r w:rsidRPr="00422884">
        <w:rPr>
          <w:rFonts w:ascii="Palatino Linotype" w:hAnsi="Palatino Linotype"/>
          <w:sz w:val="23"/>
          <w:szCs w:val="23"/>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422884">
        <w:rPr>
          <w:rFonts w:ascii="Palatino Linotype" w:hAnsi="Palatino Linotype"/>
          <w:b/>
          <w:sz w:val="23"/>
          <w:szCs w:val="23"/>
        </w:rPr>
        <w:t xml:space="preserve">VOTO PARTICULAR </w:t>
      </w:r>
      <w:r w:rsidRPr="00422884">
        <w:rPr>
          <w:rFonts w:ascii="Palatino Linotype" w:hAnsi="Palatino Linotype"/>
          <w:sz w:val="23"/>
          <w:szCs w:val="23"/>
        </w:rPr>
        <w:t>respecto a la resolución dictada en el recurso de revisión número 0</w:t>
      </w:r>
      <w:r w:rsidR="00745853">
        <w:rPr>
          <w:rFonts w:ascii="Palatino Linotype" w:hAnsi="Palatino Linotype"/>
          <w:sz w:val="23"/>
          <w:szCs w:val="23"/>
        </w:rPr>
        <w:t>2181</w:t>
      </w:r>
      <w:r w:rsidRPr="00422884">
        <w:rPr>
          <w:rFonts w:ascii="Palatino Linotype" w:hAnsi="Palatino Linotype"/>
          <w:sz w:val="23"/>
          <w:szCs w:val="23"/>
        </w:rPr>
        <w:t xml:space="preserve">/INFOEM/IP/RR/2018, pronunciada por el Pleno de este Instituto ante el proyecto presentado por el Comisionado José Guadalupe Luna Hernández. </w:t>
      </w:r>
    </w:p>
    <w:p w:rsidR="0037497D" w:rsidRPr="00422884" w:rsidRDefault="0037497D" w:rsidP="0037497D">
      <w:pPr>
        <w:spacing w:after="0" w:line="360" w:lineRule="auto"/>
        <w:jc w:val="both"/>
        <w:rPr>
          <w:rFonts w:ascii="Palatino Linotype" w:hAnsi="Palatino Linotype"/>
          <w:sz w:val="23"/>
          <w:szCs w:val="23"/>
        </w:rPr>
      </w:pPr>
      <w:r w:rsidRPr="00422884">
        <w:rPr>
          <w:rFonts w:ascii="Palatino Linotype" w:hAnsi="Palatino Linotype"/>
          <w:sz w:val="23"/>
          <w:szCs w:val="23"/>
        </w:rPr>
        <w:t>Antes de platear el punto sobre el cual versa el presente voto, es de suma importancia mencionar que el suscrito en términos generales coincide en el sentido de la resolución del recurso de revisión al rubro indicado, lo anterior es así como a continuación se explica:</w:t>
      </w:r>
    </w:p>
    <w:p w:rsidR="0037497D" w:rsidRPr="00422884" w:rsidRDefault="0037497D" w:rsidP="0037497D">
      <w:pPr>
        <w:spacing w:after="0" w:line="360" w:lineRule="auto"/>
        <w:jc w:val="both"/>
        <w:rPr>
          <w:rFonts w:ascii="Palatino Linotype" w:hAnsi="Palatino Linotype"/>
          <w:sz w:val="23"/>
          <w:szCs w:val="23"/>
        </w:rPr>
      </w:pPr>
      <w:r w:rsidRPr="00422884">
        <w:rPr>
          <w:rFonts w:ascii="Palatino Linotype" w:hAnsi="Palatino Linotype"/>
          <w:sz w:val="23"/>
          <w:szCs w:val="23"/>
        </w:rPr>
        <w:t xml:space="preserve">En primer lugar debe precisarse que del análisis realizado a las constancias que integran el recurso de revisión al rubro anotado se advierte que la impetrante a través de la solicitud número </w:t>
      </w:r>
      <w:r w:rsidR="00745853" w:rsidRPr="00745853">
        <w:rPr>
          <w:rFonts w:ascii="Palatino Linotype" w:hAnsi="Palatino Linotype"/>
          <w:b/>
          <w:bCs/>
          <w:sz w:val="23"/>
          <w:szCs w:val="23"/>
          <w:lang w:val="es-ES"/>
        </w:rPr>
        <w:t>00256/UPVT/IP/2018</w:t>
      </w:r>
      <w:r w:rsidR="00745853">
        <w:rPr>
          <w:rFonts w:ascii="Palatino Linotype" w:hAnsi="Palatino Linotype"/>
          <w:b/>
          <w:bCs/>
          <w:sz w:val="23"/>
          <w:szCs w:val="23"/>
          <w:lang w:val="es-ES"/>
        </w:rPr>
        <w:t xml:space="preserve"> </w:t>
      </w:r>
      <w:r w:rsidRPr="00422884">
        <w:rPr>
          <w:rFonts w:ascii="Palatino Linotype" w:hAnsi="Palatino Linotype"/>
          <w:sz w:val="23"/>
          <w:szCs w:val="23"/>
        </w:rPr>
        <w:t>requirió que se le entregara lo siguiente:</w:t>
      </w:r>
    </w:p>
    <w:p w:rsidR="0037497D" w:rsidRPr="00422884" w:rsidRDefault="0037497D" w:rsidP="0037497D">
      <w:pPr>
        <w:spacing w:after="0" w:line="360" w:lineRule="auto"/>
        <w:jc w:val="both"/>
        <w:rPr>
          <w:rFonts w:ascii="Palatino Linotype" w:hAnsi="Palatino Linotype"/>
          <w:sz w:val="24"/>
          <w:szCs w:val="24"/>
        </w:rPr>
      </w:pPr>
    </w:p>
    <w:p w:rsidR="0037497D" w:rsidRPr="00422884" w:rsidRDefault="00745853" w:rsidP="0037497D">
      <w:pPr>
        <w:pStyle w:val="Prrafodelista"/>
        <w:numPr>
          <w:ilvl w:val="0"/>
          <w:numId w:val="1"/>
        </w:numPr>
        <w:spacing w:after="0" w:line="360" w:lineRule="auto"/>
        <w:jc w:val="both"/>
        <w:rPr>
          <w:rFonts w:ascii="Palatino Linotype" w:hAnsi="Palatino Linotype"/>
          <w:i/>
          <w:sz w:val="21"/>
          <w:szCs w:val="21"/>
          <w:lang w:eastAsia="es-MX"/>
        </w:rPr>
      </w:pPr>
      <w:r w:rsidRPr="00745853">
        <w:rPr>
          <w:rFonts w:ascii="Palatino Linotype" w:hAnsi="Palatino Linotype"/>
          <w:i/>
          <w:sz w:val="21"/>
          <w:szCs w:val="21"/>
          <w:lang w:val="es-ES" w:eastAsia="es-MX"/>
        </w:rPr>
        <w:lastRenderedPageBreak/>
        <w:t>Histórico en listado y grado de estudios con el documento correspondiente histórico de personas que han ocupado el puesto de secretaría en la Rectoría de la universidad</w:t>
      </w:r>
      <w:r w:rsidR="0037497D" w:rsidRPr="00422884">
        <w:rPr>
          <w:rFonts w:ascii="Palatino Linotype" w:hAnsi="Palatino Linotype"/>
          <w:i/>
          <w:sz w:val="21"/>
          <w:szCs w:val="21"/>
          <w:lang w:eastAsia="es-MX"/>
        </w:rPr>
        <w:t>.</w:t>
      </w:r>
    </w:p>
    <w:p w:rsidR="0037497D" w:rsidRPr="00422884" w:rsidRDefault="0037497D" w:rsidP="0037497D">
      <w:pPr>
        <w:spacing w:after="0" w:line="360" w:lineRule="auto"/>
        <w:jc w:val="both"/>
        <w:rPr>
          <w:rFonts w:ascii="Palatino Linotype" w:hAnsi="Palatino Linotype"/>
        </w:rPr>
      </w:pPr>
    </w:p>
    <w:p w:rsidR="00745853" w:rsidRDefault="0037497D" w:rsidP="0037497D">
      <w:pPr>
        <w:spacing w:after="0" w:line="360" w:lineRule="auto"/>
        <w:jc w:val="both"/>
        <w:rPr>
          <w:rFonts w:ascii="Palatino Linotype" w:hAnsi="Palatino Linotype"/>
          <w:sz w:val="23"/>
          <w:szCs w:val="23"/>
        </w:rPr>
      </w:pPr>
      <w:r w:rsidRPr="00422884">
        <w:rPr>
          <w:rFonts w:ascii="Palatino Linotype" w:hAnsi="Palatino Linotype"/>
          <w:sz w:val="23"/>
          <w:szCs w:val="23"/>
        </w:rPr>
        <w:t>Por otra parte debe precisarse que una vez que fue substanciado el recurso de revisión al rubro indicado, en la resolución se determinó que</w:t>
      </w:r>
      <w:r w:rsidRPr="00422884">
        <w:rPr>
          <w:rFonts w:ascii="Palatino Linotype" w:eastAsia="Times New Roman" w:hAnsi="Palatino Linotype" w:cs="Arial"/>
          <w:sz w:val="23"/>
          <w:szCs w:val="23"/>
          <w:lang w:eastAsia="es-ES"/>
        </w:rPr>
        <w:t xml:space="preserve"> </w:t>
      </w:r>
      <w:r w:rsidRPr="00422884">
        <w:rPr>
          <w:rFonts w:ascii="Palatino Linotype" w:hAnsi="Palatino Linotype"/>
          <w:sz w:val="23"/>
          <w:szCs w:val="23"/>
        </w:rPr>
        <w:t xml:space="preserve">los motivos o razones de inconformidad eran parcialmente fundados, </w:t>
      </w:r>
      <w:r w:rsidR="00745853">
        <w:rPr>
          <w:rFonts w:ascii="Palatino Linotype" w:hAnsi="Palatino Linotype"/>
          <w:sz w:val="23"/>
          <w:szCs w:val="23"/>
        </w:rPr>
        <w:t xml:space="preserve">modificando </w:t>
      </w:r>
      <w:r w:rsidRPr="00422884">
        <w:rPr>
          <w:rFonts w:ascii="Palatino Linotype" w:hAnsi="Palatino Linotype"/>
          <w:sz w:val="23"/>
          <w:szCs w:val="23"/>
        </w:rPr>
        <w:t xml:space="preserve">la respuesta del Sujeto Obligado y ordena la entrega de la información en versión pública, </w:t>
      </w:r>
      <w:r w:rsidR="00745853">
        <w:rPr>
          <w:rFonts w:ascii="Palatino Linotype" w:hAnsi="Palatino Linotype"/>
          <w:sz w:val="23"/>
          <w:szCs w:val="23"/>
        </w:rPr>
        <w:t xml:space="preserve">sobre este punto en particular es de suma importancia mencionar que </w:t>
      </w:r>
    </w:p>
    <w:p w:rsidR="0037497D" w:rsidRPr="00422884" w:rsidRDefault="00745853" w:rsidP="00745853">
      <w:pPr>
        <w:spacing w:after="0" w:line="360" w:lineRule="auto"/>
        <w:jc w:val="both"/>
        <w:rPr>
          <w:rFonts w:ascii="Palatino Linotype" w:hAnsi="Palatino Linotype"/>
          <w:sz w:val="23"/>
          <w:szCs w:val="23"/>
        </w:rPr>
      </w:pPr>
      <w:r>
        <w:rPr>
          <w:rFonts w:ascii="Palatino Linotype" w:hAnsi="Palatino Linotype"/>
          <w:sz w:val="23"/>
          <w:szCs w:val="23"/>
        </w:rPr>
        <w:t xml:space="preserve">En el </w:t>
      </w:r>
      <w:r w:rsidR="0037497D" w:rsidRPr="00422884">
        <w:rPr>
          <w:rFonts w:ascii="Palatino Linotype" w:hAnsi="Palatino Linotype"/>
          <w:sz w:val="23"/>
          <w:szCs w:val="23"/>
        </w:rPr>
        <w:t xml:space="preserve">resolutivo segundo de la resolución del recurso de revisión al rubro anotado, se ordenó la entrega </w:t>
      </w:r>
      <w:r>
        <w:rPr>
          <w:rFonts w:ascii="Palatino Linotype" w:hAnsi="Palatino Linotype"/>
          <w:sz w:val="23"/>
          <w:szCs w:val="23"/>
        </w:rPr>
        <w:t>de l</w:t>
      </w:r>
      <w:r w:rsidRPr="00745853">
        <w:rPr>
          <w:rFonts w:ascii="Palatino Linotype" w:hAnsi="Palatino Linotype"/>
          <w:sz w:val="23"/>
          <w:szCs w:val="23"/>
          <w:lang w:val="es-ES"/>
        </w:rPr>
        <w:t xml:space="preserve">os documentos en donde conste </w:t>
      </w:r>
      <w:r>
        <w:rPr>
          <w:rFonts w:ascii="Palatino Linotype" w:hAnsi="Palatino Linotype"/>
          <w:sz w:val="23"/>
          <w:szCs w:val="23"/>
          <w:lang w:val="es-ES"/>
        </w:rPr>
        <w:t xml:space="preserve">el </w:t>
      </w:r>
      <w:r w:rsidRPr="00745853">
        <w:rPr>
          <w:rFonts w:ascii="Palatino Linotype" w:hAnsi="Palatino Linotype"/>
          <w:b/>
          <w:iCs/>
          <w:sz w:val="23"/>
          <w:szCs w:val="23"/>
          <w:lang w:val="es-ES_tradnl"/>
        </w:rPr>
        <w:t>Nombre y grado de estudios con documento comprobatorio de las personas que han ocupado el cargo de Secretaria de la Rectoría del Sujeto Obligado</w:t>
      </w:r>
      <w:r>
        <w:rPr>
          <w:rFonts w:ascii="Palatino Linotype" w:hAnsi="Palatino Linotype"/>
          <w:b/>
          <w:iCs/>
          <w:sz w:val="23"/>
          <w:szCs w:val="23"/>
          <w:lang w:val="es-ES_tradnl"/>
        </w:rPr>
        <w:t xml:space="preserve">, </w:t>
      </w:r>
      <w:r>
        <w:rPr>
          <w:rFonts w:ascii="Palatino Linotype" w:hAnsi="Palatino Linotype"/>
          <w:iCs/>
          <w:sz w:val="23"/>
          <w:szCs w:val="23"/>
          <w:lang w:val="es-ES_tradnl"/>
        </w:rPr>
        <w:t>(</w:t>
      </w:r>
      <w:r w:rsidRPr="00745853">
        <w:rPr>
          <w:rFonts w:ascii="Palatino Linotype" w:hAnsi="Palatino Linotype"/>
          <w:i/>
          <w:iCs/>
          <w:sz w:val="23"/>
          <w:szCs w:val="23"/>
          <w:lang w:val="es-ES_tradnl"/>
        </w:rPr>
        <w:t>dicha información puede constar en certificado de estudios, Título Profesional, Cédula profesional</w:t>
      </w:r>
      <w:r>
        <w:rPr>
          <w:rFonts w:ascii="Palatino Linotype" w:hAnsi="Palatino Linotype"/>
          <w:iCs/>
          <w:sz w:val="23"/>
          <w:szCs w:val="23"/>
          <w:lang w:val="es-ES_tradnl"/>
        </w:rPr>
        <w:t>)</w:t>
      </w:r>
      <w:r w:rsidR="0037497D" w:rsidRPr="00422884">
        <w:rPr>
          <w:rFonts w:ascii="Palatino Linotype" w:hAnsi="Palatino Linotype"/>
          <w:b/>
          <w:sz w:val="23"/>
          <w:szCs w:val="23"/>
        </w:rPr>
        <w:t xml:space="preserve">, </w:t>
      </w:r>
      <w:r w:rsidR="0037497D" w:rsidRPr="00422884">
        <w:rPr>
          <w:rFonts w:ascii="Palatino Linotype" w:hAnsi="Palatino Linotype"/>
          <w:sz w:val="23"/>
          <w:szCs w:val="23"/>
        </w:rPr>
        <w:t xml:space="preserve">en versión pública, sobre este punto en particular es de suma importancia mencionar que si bien es cierto el Comisionado Ponente en los párrafos </w:t>
      </w:r>
      <w:r>
        <w:rPr>
          <w:rFonts w:ascii="Palatino Linotype" w:hAnsi="Palatino Linotype"/>
          <w:sz w:val="23"/>
          <w:szCs w:val="23"/>
        </w:rPr>
        <w:t xml:space="preserve">25 y 26 </w:t>
      </w:r>
      <w:r w:rsidR="0037497D" w:rsidRPr="00422884">
        <w:rPr>
          <w:rFonts w:ascii="Palatino Linotype" w:hAnsi="Palatino Linotype"/>
          <w:sz w:val="23"/>
          <w:szCs w:val="23"/>
        </w:rPr>
        <w:t xml:space="preserve">visibles en las páginas </w:t>
      </w:r>
      <w:r>
        <w:rPr>
          <w:rFonts w:ascii="Palatino Linotype" w:hAnsi="Palatino Linotype"/>
          <w:sz w:val="23"/>
          <w:szCs w:val="23"/>
        </w:rPr>
        <w:t xml:space="preserve">13 y 14 </w:t>
      </w:r>
      <w:r w:rsidR="0037497D" w:rsidRPr="00422884">
        <w:rPr>
          <w:rFonts w:ascii="Palatino Linotype" w:hAnsi="Palatino Linotype"/>
          <w:sz w:val="23"/>
          <w:szCs w:val="23"/>
        </w:rPr>
        <w:t>precisó lo siguiente:</w:t>
      </w:r>
    </w:p>
    <w:p w:rsidR="0037497D" w:rsidRDefault="0037497D" w:rsidP="0037497D">
      <w:pPr>
        <w:spacing w:after="0" w:line="360" w:lineRule="auto"/>
        <w:jc w:val="both"/>
        <w:rPr>
          <w:rFonts w:ascii="Palatino Linotype" w:hAnsi="Palatino Linotype"/>
          <w:sz w:val="23"/>
          <w:szCs w:val="23"/>
        </w:rPr>
      </w:pPr>
    </w:p>
    <w:p w:rsidR="00745853" w:rsidRPr="00F701AA" w:rsidRDefault="00745853" w:rsidP="00745853">
      <w:pPr>
        <w:pStyle w:val="Prrafodelista"/>
        <w:numPr>
          <w:ilvl w:val="0"/>
          <w:numId w:val="4"/>
        </w:numPr>
        <w:spacing w:after="0" w:line="240" w:lineRule="auto"/>
        <w:ind w:right="851"/>
        <w:jc w:val="both"/>
        <w:rPr>
          <w:rFonts w:ascii="Palatino Linotype" w:eastAsia="MS Mincho" w:hAnsi="Palatino Linotype" w:cstheme="majorBidi"/>
          <w:i/>
          <w:iCs/>
          <w:sz w:val="20"/>
          <w:szCs w:val="20"/>
          <w:lang w:val="es-ES_tradnl" w:eastAsia="es-ES"/>
        </w:rPr>
      </w:pPr>
      <w:r w:rsidRPr="00F701AA">
        <w:rPr>
          <w:rFonts w:ascii="Palatino Linotype" w:eastAsia="MS Mincho" w:hAnsi="Palatino Linotype" w:cstheme="majorBidi"/>
          <w:i/>
          <w:iCs/>
          <w:sz w:val="20"/>
          <w:szCs w:val="20"/>
          <w:lang w:val="es-ES_tradnl" w:eastAsia="es-ES"/>
        </w:rPr>
        <w:t xml:space="preserve">No obstante, es necesario realizar un segundo pronunciamiento por parte de este Instituto que versa sobre la versión pública de los documentos entregados. Si bien es cierto, el Sujeto Obligado hace referencia de que los documentos remitidos contienen datos personales, por lo que los referentes a las fotografías, CURP, firma y datos académicos, son datos personales que identifican a una persona física o la hace identificable, por lo que tiene carácter de confidencial, siendo así que solicitó convocar al Comité de Transparencia del Sujeto Obligado para llevar a cabo la clasificación propuesta. </w:t>
      </w:r>
    </w:p>
    <w:p w:rsidR="00745853" w:rsidRPr="00F701AA" w:rsidRDefault="00745853" w:rsidP="00745853">
      <w:pPr>
        <w:pStyle w:val="Prrafodelista"/>
        <w:numPr>
          <w:ilvl w:val="0"/>
          <w:numId w:val="4"/>
        </w:numPr>
        <w:spacing w:after="0" w:line="240" w:lineRule="auto"/>
        <w:ind w:right="851"/>
        <w:jc w:val="both"/>
        <w:rPr>
          <w:rFonts w:ascii="Palatino Linotype" w:eastAsia="MS Mincho" w:hAnsi="Palatino Linotype" w:cstheme="majorBidi"/>
          <w:i/>
          <w:iCs/>
          <w:sz w:val="20"/>
          <w:szCs w:val="20"/>
          <w:lang w:val="es-ES_tradnl" w:eastAsia="es-ES"/>
        </w:rPr>
      </w:pPr>
      <w:r w:rsidRPr="00F701AA">
        <w:rPr>
          <w:rFonts w:ascii="Palatino Linotype" w:eastAsia="MS Mincho" w:hAnsi="Palatino Linotype" w:cstheme="majorBidi"/>
          <w:i/>
          <w:iCs/>
          <w:sz w:val="20"/>
          <w:szCs w:val="20"/>
          <w:lang w:val="es-ES_tradnl" w:eastAsia="es-ES"/>
        </w:rPr>
        <w:t xml:space="preserve">Cabe hacer mención que </w:t>
      </w:r>
      <w:r w:rsidRPr="00F701AA">
        <w:rPr>
          <w:rFonts w:ascii="Palatino Linotype" w:eastAsia="MS Mincho" w:hAnsi="Palatino Linotype" w:cstheme="majorBidi"/>
          <w:b/>
          <w:i/>
          <w:iCs/>
          <w:sz w:val="20"/>
          <w:szCs w:val="20"/>
          <w:u w:val="single"/>
          <w:lang w:val="es-ES_tradnl" w:eastAsia="es-ES"/>
        </w:rPr>
        <w:t xml:space="preserve">el Sujeto Obligado si bien realizó versiones públicas que contravienen al criterio de esta ponencia, puesto que testo información referente a la fotografía del servidor público, lo que se contrapone a lo que </w:t>
      </w:r>
      <w:r w:rsidRPr="00F701AA">
        <w:rPr>
          <w:rFonts w:ascii="Palatino Linotype" w:eastAsia="MS Mincho" w:hAnsi="Palatino Linotype" w:cstheme="majorBidi"/>
          <w:b/>
          <w:i/>
          <w:iCs/>
          <w:sz w:val="20"/>
          <w:szCs w:val="20"/>
          <w:u w:val="single"/>
          <w:lang w:val="es-ES_tradnl" w:eastAsia="es-ES"/>
        </w:rPr>
        <w:lastRenderedPageBreak/>
        <w:t>establece el criterio 15/17 del Instituto Nacional de Transparencia Acceso a la Información y Protección de Datos Personales (INAI)</w:t>
      </w:r>
      <w:r w:rsidRPr="00F701AA">
        <w:rPr>
          <w:rFonts w:ascii="Palatino Linotype" w:eastAsia="MS Mincho" w:hAnsi="Palatino Linotype" w:cstheme="majorBidi"/>
          <w:i/>
          <w:iCs/>
          <w:sz w:val="20"/>
          <w:szCs w:val="20"/>
          <w:lang w:val="es-ES_tradnl" w:eastAsia="es-ES"/>
        </w:rPr>
        <w:t xml:space="preserve"> que literalmente establece lo siguiente:</w:t>
      </w:r>
    </w:p>
    <w:p w:rsidR="00745853" w:rsidRPr="00F701AA" w:rsidRDefault="00745853" w:rsidP="00745853">
      <w:pPr>
        <w:spacing w:after="0" w:line="240" w:lineRule="auto"/>
        <w:ind w:left="851" w:right="851"/>
        <w:contextualSpacing/>
        <w:jc w:val="both"/>
        <w:rPr>
          <w:rFonts w:ascii="Palatino Linotype" w:eastAsia="MS Mincho" w:hAnsi="Palatino Linotype" w:cstheme="majorBidi"/>
          <w:i/>
          <w:iCs/>
          <w:sz w:val="20"/>
          <w:szCs w:val="20"/>
          <w:lang w:val="es-ES_tradnl" w:eastAsia="es-ES"/>
        </w:rPr>
      </w:pPr>
    </w:p>
    <w:p w:rsidR="00745853" w:rsidRPr="00F701AA" w:rsidRDefault="00745853" w:rsidP="00745853">
      <w:pPr>
        <w:spacing w:after="0" w:line="240" w:lineRule="auto"/>
        <w:ind w:left="851" w:right="851"/>
        <w:contextualSpacing/>
        <w:jc w:val="both"/>
        <w:rPr>
          <w:rFonts w:ascii="Palatino Linotype" w:eastAsia="MS Mincho" w:hAnsi="Palatino Linotype" w:cstheme="majorBidi"/>
          <w:bCs/>
          <w:i/>
          <w:sz w:val="20"/>
          <w:szCs w:val="20"/>
          <w:lang w:val="es-ES_tradnl" w:eastAsia="es-ES"/>
        </w:rPr>
      </w:pPr>
      <w:r w:rsidRPr="00F701AA">
        <w:rPr>
          <w:rFonts w:ascii="Palatino Linotype" w:eastAsia="MS Mincho" w:hAnsi="Palatino Linotype" w:cstheme="majorBidi"/>
          <w:b/>
          <w:bCs/>
          <w:i/>
          <w:sz w:val="20"/>
          <w:szCs w:val="20"/>
          <w:lang w:val="es-ES_tradnl" w:eastAsia="es-ES"/>
        </w:rPr>
        <w:t>Fotografía en título o cédula profesional es de acceso público.</w:t>
      </w:r>
      <w:r w:rsidRPr="00F701AA">
        <w:rPr>
          <w:rFonts w:ascii="Palatino Linotype" w:eastAsia="MS Mincho" w:hAnsi="Palatino Linotype" w:cstheme="majorBidi"/>
          <w:bCs/>
          <w:i/>
          <w:sz w:val="20"/>
          <w:szCs w:val="20"/>
          <w:lang w:val="es-ES_tradnl" w:eastAsia="es-ES"/>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745853" w:rsidRPr="00F701AA" w:rsidRDefault="00745853" w:rsidP="00745853">
      <w:pPr>
        <w:spacing w:after="0" w:line="240" w:lineRule="auto"/>
        <w:ind w:left="851" w:right="851"/>
        <w:contextualSpacing/>
        <w:jc w:val="both"/>
        <w:rPr>
          <w:rFonts w:ascii="Palatino Linotype" w:eastAsia="MS Mincho" w:hAnsi="Palatino Linotype" w:cstheme="majorBidi"/>
          <w:bCs/>
          <w:i/>
          <w:sz w:val="20"/>
          <w:szCs w:val="20"/>
          <w:lang w:val="es-ES_tradnl" w:eastAsia="es-ES"/>
        </w:rPr>
      </w:pPr>
    </w:p>
    <w:p w:rsidR="00745853" w:rsidRPr="00F701AA" w:rsidRDefault="00745853" w:rsidP="00745853">
      <w:pPr>
        <w:spacing w:after="0" w:line="240" w:lineRule="auto"/>
        <w:ind w:left="851" w:right="851"/>
        <w:contextualSpacing/>
        <w:jc w:val="both"/>
        <w:rPr>
          <w:rFonts w:ascii="Palatino Linotype" w:eastAsia="MS Mincho" w:hAnsi="Palatino Linotype" w:cstheme="majorBidi"/>
          <w:b/>
          <w:bCs/>
          <w:i/>
          <w:sz w:val="20"/>
          <w:szCs w:val="20"/>
          <w:lang w:val="es-ES_tradnl" w:eastAsia="es-ES"/>
        </w:rPr>
      </w:pPr>
      <w:r w:rsidRPr="00F701AA">
        <w:rPr>
          <w:rFonts w:ascii="Palatino Linotype" w:eastAsia="MS Mincho" w:hAnsi="Palatino Linotype" w:cstheme="majorBidi"/>
          <w:b/>
          <w:bCs/>
          <w:i/>
          <w:sz w:val="20"/>
          <w:szCs w:val="20"/>
          <w:lang w:val="es-ES_tradnl" w:eastAsia="es-ES"/>
        </w:rPr>
        <w:t>Resoluciones:</w:t>
      </w:r>
    </w:p>
    <w:p w:rsidR="00745853" w:rsidRPr="00F701AA" w:rsidRDefault="00745853" w:rsidP="00745853">
      <w:pPr>
        <w:numPr>
          <w:ilvl w:val="0"/>
          <w:numId w:val="3"/>
        </w:numPr>
        <w:spacing w:after="0" w:line="240" w:lineRule="auto"/>
        <w:ind w:right="851"/>
        <w:contextualSpacing/>
        <w:jc w:val="both"/>
        <w:rPr>
          <w:rFonts w:ascii="Palatino Linotype" w:eastAsia="MS Mincho" w:hAnsi="Palatino Linotype" w:cstheme="majorBidi"/>
          <w:bCs/>
          <w:i/>
          <w:sz w:val="20"/>
          <w:szCs w:val="20"/>
          <w:lang w:val="es-ES_tradnl" w:eastAsia="es-ES"/>
        </w:rPr>
      </w:pPr>
      <w:r w:rsidRPr="00F701AA">
        <w:rPr>
          <w:rFonts w:ascii="Palatino Linotype" w:eastAsia="MS Mincho" w:hAnsi="Palatino Linotype" w:cstheme="majorBidi"/>
          <w:b/>
          <w:bCs/>
          <w:i/>
          <w:sz w:val="20"/>
          <w:szCs w:val="20"/>
          <w:lang w:val="es-ES_tradnl" w:eastAsia="es-ES"/>
        </w:rPr>
        <w:t>RRA 3777/16.</w:t>
      </w:r>
      <w:r w:rsidRPr="00F701AA">
        <w:rPr>
          <w:rFonts w:ascii="Palatino Linotype" w:eastAsia="MS Mincho" w:hAnsi="Palatino Linotype" w:cstheme="majorBidi"/>
          <w:bCs/>
          <w:i/>
          <w:sz w:val="20"/>
          <w:szCs w:val="20"/>
          <w:lang w:val="es-ES_tradnl" w:eastAsia="es-ES"/>
        </w:rPr>
        <w:t xml:space="preserve"> Secretaría de Comunicaciones y Transportes. 07 de diciembre de 2016. Por unanimidad. Comisionada Ponente María Patricia Kurczyn Villalobos.</w:t>
      </w:r>
    </w:p>
    <w:p w:rsidR="00745853" w:rsidRPr="00F701AA" w:rsidRDefault="00745853" w:rsidP="00745853">
      <w:pPr>
        <w:numPr>
          <w:ilvl w:val="0"/>
          <w:numId w:val="3"/>
        </w:numPr>
        <w:spacing w:after="0" w:line="240" w:lineRule="auto"/>
        <w:ind w:right="851"/>
        <w:contextualSpacing/>
        <w:jc w:val="both"/>
        <w:rPr>
          <w:rFonts w:ascii="Palatino Linotype" w:eastAsia="MS Mincho" w:hAnsi="Palatino Linotype" w:cstheme="majorBidi"/>
          <w:bCs/>
          <w:i/>
          <w:sz w:val="20"/>
          <w:szCs w:val="20"/>
          <w:lang w:val="es-ES_tradnl" w:eastAsia="es-ES"/>
        </w:rPr>
      </w:pPr>
      <w:r w:rsidRPr="00F701AA">
        <w:rPr>
          <w:rFonts w:ascii="Palatino Linotype" w:eastAsia="MS Mincho" w:hAnsi="Palatino Linotype" w:cstheme="majorBidi"/>
          <w:b/>
          <w:bCs/>
          <w:i/>
          <w:sz w:val="20"/>
          <w:szCs w:val="20"/>
          <w:lang w:val="es-ES_tradnl" w:eastAsia="es-ES"/>
        </w:rPr>
        <w:t>RRA 0047/17 y acumulado.</w:t>
      </w:r>
      <w:r w:rsidRPr="00F701AA">
        <w:rPr>
          <w:rFonts w:ascii="Palatino Linotype" w:eastAsia="MS Mincho" w:hAnsi="Palatino Linotype" w:cstheme="majorBidi"/>
          <w:bCs/>
          <w:i/>
          <w:sz w:val="20"/>
          <w:szCs w:val="20"/>
          <w:lang w:val="es-ES_tradnl" w:eastAsia="es-ES"/>
        </w:rPr>
        <w:t xml:space="preserve"> Instituto Federal de Telecomunicaciones. 01 de marzo del 2017. Por unanimidad. Comisionado Ponente Rosendoevgueni Monterrey Chepov.</w:t>
      </w:r>
    </w:p>
    <w:p w:rsidR="00745853" w:rsidRPr="00F701AA" w:rsidRDefault="00745853" w:rsidP="00745853">
      <w:pPr>
        <w:numPr>
          <w:ilvl w:val="0"/>
          <w:numId w:val="3"/>
        </w:numPr>
        <w:spacing w:after="0" w:line="240" w:lineRule="auto"/>
        <w:ind w:right="851"/>
        <w:contextualSpacing/>
        <w:jc w:val="both"/>
        <w:rPr>
          <w:rFonts w:ascii="Palatino Linotype" w:eastAsia="MS Mincho" w:hAnsi="Palatino Linotype" w:cstheme="majorBidi"/>
          <w:bCs/>
          <w:i/>
          <w:sz w:val="20"/>
          <w:szCs w:val="20"/>
          <w:lang w:val="es-ES_tradnl" w:eastAsia="es-ES"/>
        </w:rPr>
      </w:pPr>
      <w:r w:rsidRPr="00F701AA">
        <w:rPr>
          <w:rFonts w:ascii="Palatino Linotype" w:eastAsia="MS Mincho" w:hAnsi="Palatino Linotype" w:cstheme="majorBidi"/>
          <w:b/>
          <w:bCs/>
          <w:i/>
          <w:sz w:val="20"/>
          <w:szCs w:val="20"/>
          <w:lang w:val="es-ES_tradnl" w:eastAsia="es-ES"/>
        </w:rPr>
        <w:t>RRA 1189/17.</w:t>
      </w:r>
      <w:r w:rsidRPr="00F701AA">
        <w:rPr>
          <w:rFonts w:ascii="Palatino Linotype" w:eastAsia="MS Mincho" w:hAnsi="Palatino Linotype" w:cstheme="majorBidi"/>
          <w:bCs/>
          <w:i/>
          <w:sz w:val="20"/>
          <w:szCs w:val="20"/>
          <w:lang w:val="es-ES_tradnl" w:eastAsia="es-ES"/>
        </w:rPr>
        <w:t xml:space="preserve"> Servicio de Información Agroalimentaria y Pesquera. 03 de mayo de 2017. Por mayoría, con voto disidente del Comisionado Joel Salas Suárez. Comisionada Ponente Ximena Puente de la Mora.</w:t>
      </w:r>
    </w:p>
    <w:p w:rsidR="00745853" w:rsidRPr="00F701AA" w:rsidRDefault="00745853" w:rsidP="00745853">
      <w:pPr>
        <w:spacing w:after="0" w:line="240" w:lineRule="auto"/>
        <w:ind w:left="720" w:right="851"/>
        <w:contextualSpacing/>
        <w:jc w:val="both"/>
        <w:rPr>
          <w:rFonts w:ascii="Palatino Linotype" w:eastAsia="MS Mincho" w:hAnsi="Palatino Linotype" w:cstheme="majorBidi"/>
          <w:b/>
          <w:bCs/>
          <w:i/>
          <w:sz w:val="20"/>
          <w:szCs w:val="20"/>
          <w:lang w:val="es-ES_tradnl" w:eastAsia="es-ES"/>
        </w:rPr>
      </w:pPr>
    </w:p>
    <w:p w:rsidR="00745853" w:rsidRPr="00F701AA" w:rsidRDefault="00745853" w:rsidP="00745853">
      <w:pPr>
        <w:pStyle w:val="Prrafodelista"/>
        <w:numPr>
          <w:ilvl w:val="0"/>
          <w:numId w:val="4"/>
        </w:numPr>
        <w:spacing w:after="0" w:line="240" w:lineRule="auto"/>
        <w:ind w:right="851"/>
        <w:jc w:val="both"/>
        <w:rPr>
          <w:rFonts w:ascii="Palatino Linotype" w:eastAsia="MS Mincho" w:hAnsi="Palatino Linotype" w:cstheme="majorBidi"/>
          <w:i/>
          <w:iCs/>
          <w:sz w:val="20"/>
          <w:szCs w:val="20"/>
          <w:lang w:val="es-ES_tradnl" w:eastAsia="es-ES"/>
        </w:rPr>
      </w:pPr>
      <w:r w:rsidRPr="00F701AA">
        <w:rPr>
          <w:rFonts w:ascii="Palatino Linotype" w:hAnsi="Palatino Linotype"/>
          <w:i/>
          <w:iCs/>
          <w:sz w:val="20"/>
          <w:szCs w:val="20"/>
        </w:rPr>
        <w:t xml:space="preserve">Aunado a ello, </w:t>
      </w:r>
      <w:r w:rsidRPr="00F701AA">
        <w:rPr>
          <w:rFonts w:ascii="Palatino Linotype" w:hAnsi="Palatino Linotype"/>
          <w:b/>
          <w:i/>
          <w:iCs/>
          <w:sz w:val="20"/>
          <w:szCs w:val="20"/>
          <w:u w:val="single"/>
        </w:rPr>
        <w:t>si bien realizó una versión pública de las documentales para estar en posibilidad de ponerlas a disposición de la parte recurrente, fue omiso en emitir poner a disposición el acuerdo que de sustento y legalidad a la clasificación de la información como confidencial</w:t>
      </w:r>
      <w:r w:rsidRPr="00F701AA">
        <w:rPr>
          <w:rFonts w:ascii="Palatino Linotype" w:hAnsi="Palatino Linotype"/>
          <w:i/>
          <w:iCs/>
          <w:sz w:val="20"/>
          <w:szCs w:val="20"/>
        </w:rPr>
        <w:t xml:space="preserve">. Por lo tanto se considera parcialmente colmado el requerimiento, en razón de que entregó parte de la información aunque no se realizó conforme a los criterios de transparencia, en consecuencia deberá entregar listado y grado de estudios con documento comprobatorio de las personas que han ocupado el puesto de Secretaria del área de Rectoría de la Universidad Politécnica del Valle de Toluca desde el trece (13) de noviembre de dos mil seis al dieciocho (18) de mayo de dos mil dieciocho en versión pública, para tal efecto deberá estar a lo dispuesto por el considerando </w:t>
      </w:r>
      <w:r w:rsidRPr="00F701AA">
        <w:rPr>
          <w:rFonts w:ascii="Palatino Linotype" w:hAnsi="Palatino Linotype"/>
          <w:b/>
          <w:i/>
          <w:iCs/>
          <w:sz w:val="20"/>
          <w:szCs w:val="20"/>
        </w:rPr>
        <w:t>QUINTO</w:t>
      </w:r>
      <w:r w:rsidRPr="00F701AA">
        <w:rPr>
          <w:rFonts w:ascii="Palatino Linotype" w:hAnsi="Palatino Linotype"/>
          <w:i/>
          <w:iCs/>
          <w:sz w:val="20"/>
          <w:szCs w:val="20"/>
        </w:rPr>
        <w:t xml:space="preserve"> de la presente resolución.</w:t>
      </w:r>
    </w:p>
    <w:p w:rsidR="00745853" w:rsidRPr="00F701AA" w:rsidRDefault="00745853" w:rsidP="00745853">
      <w:pPr>
        <w:spacing w:after="0" w:line="240" w:lineRule="auto"/>
        <w:ind w:left="851" w:right="851"/>
        <w:jc w:val="both"/>
        <w:rPr>
          <w:rFonts w:ascii="Palatino Linotype" w:eastAsia="MS Mincho" w:hAnsi="Palatino Linotype" w:cstheme="majorBidi"/>
          <w:i/>
          <w:iCs/>
          <w:sz w:val="20"/>
          <w:szCs w:val="20"/>
          <w:lang w:val="es-ES_tradnl" w:eastAsia="es-ES"/>
        </w:rPr>
      </w:pPr>
    </w:p>
    <w:p w:rsidR="00745853" w:rsidRPr="00F701AA" w:rsidRDefault="00745853" w:rsidP="00745853">
      <w:pPr>
        <w:spacing w:after="0" w:line="240" w:lineRule="auto"/>
        <w:ind w:left="851" w:right="851"/>
        <w:jc w:val="both"/>
        <w:rPr>
          <w:rFonts w:ascii="Palatino Linotype" w:eastAsia="MS Mincho" w:hAnsi="Palatino Linotype" w:cstheme="majorBidi"/>
          <w:i/>
          <w:iCs/>
          <w:sz w:val="20"/>
          <w:szCs w:val="20"/>
          <w:lang w:val="es-ES_tradnl" w:eastAsia="es-ES"/>
        </w:rPr>
      </w:pPr>
      <w:r w:rsidRPr="00F701AA">
        <w:rPr>
          <w:rFonts w:ascii="Palatino Linotype" w:eastAsia="MS Mincho" w:hAnsi="Palatino Linotype" w:cstheme="majorBidi"/>
          <w:i/>
          <w:iCs/>
          <w:sz w:val="20"/>
          <w:szCs w:val="20"/>
          <w:lang w:val="es-ES_tradnl" w:eastAsia="es-ES"/>
        </w:rPr>
        <w:t>Énfasis añadido.</w:t>
      </w:r>
    </w:p>
    <w:p w:rsidR="00745853" w:rsidRDefault="00745853" w:rsidP="0037497D">
      <w:pPr>
        <w:spacing w:after="0" w:line="360" w:lineRule="auto"/>
        <w:jc w:val="both"/>
        <w:rPr>
          <w:rFonts w:ascii="Palatino Linotype" w:eastAsia="MS Mincho" w:hAnsi="Palatino Linotype" w:cstheme="majorBidi"/>
          <w:i/>
          <w:iCs/>
          <w:sz w:val="21"/>
          <w:szCs w:val="21"/>
          <w:lang w:val="es-ES_tradnl" w:eastAsia="es-ES"/>
        </w:rPr>
      </w:pPr>
    </w:p>
    <w:p w:rsidR="0037497D" w:rsidRPr="00422884" w:rsidRDefault="0037497D" w:rsidP="0037497D">
      <w:pPr>
        <w:spacing w:after="0" w:line="360" w:lineRule="auto"/>
        <w:jc w:val="both"/>
        <w:rPr>
          <w:rFonts w:ascii="Palatino Linotype" w:hAnsi="Palatino Linotype"/>
          <w:sz w:val="23"/>
          <w:szCs w:val="23"/>
          <w:lang w:val="es-ES"/>
        </w:rPr>
      </w:pPr>
      <w:r w:rsidRPr="00422884">
        <w:rPr>
          <w:rFonts w:ascii="Palatino Linotype" w:hAnsi="Palatino Linotype"/>
          <w:sz w:val="23"/>
          <w:szCs w:val="23"/>
        </w:rPr>
        <w:t xml:space="preserve">De lo precisado con antelación, el suscrito estima pertinente referir que si bien es cierto, coincide que se haga entrega de la referida documental en versión pública, empero </w:t>
      </w:r>
      <w:r w:rsidRPr="00422884">
        <w:rPr>
          <w:rFonts w:ascii="Palatino Linotype" w:hAnsi="Palatino Linotype"/>
          <w:sz w:val="23"/>
          <w:szCs w:val="23"/>
        </w:rPr>
        <w:lastRenderedPageBreak/>
        <w:t xml:space="preserve">difiere en que se dejen visibles los datos consistentes en la fotografía y firma de la persona a favor de quien se expidió la documental en mención, lo anterior es así, toda vez que no se debe perder de vista que los mismos constituyen datos personales que hacen identificable a la persona, por lo que son </w:t>
      </w:r>
      <w:r w:rsidRPr="00422884">
        <w:rPr>
          <w:rFonts w:ascii="Palatino Linotype" w:hAnsi="Palatino Linotype"/>
          <w:sz w:val="23"/>
          <w:szCs w:val="23"/>
          <w:lang w:val="es-ES"/>
        </w:rPr>
        <w:t xml:space="preserve">susceptibles de ser testados con el </w:t>
      </w:r>
      <w:r w:rsidRPr="00422884">
        <w:rPr>
          <w:rFonts w:ascii="Palatino Linotype" w:hAnsi="Palatino Linotype"/>
          <w:sz w:val="23"/>
          <w:szCs w:val="23"/>
          <w:lang w:val="es-ES_tradnl"/>
        </w:rPr>
        <w:t xml:space="preserve">objeto de protegerlos, </w:t>
      </w:r>
      <w:r w:rsidRPr="00422884">
        <w:rPr>
          <w:rFonts w:ascii="Palatino Linotype" w:hAnsi="Palatino Linotype"/>
          <w:sz w:val="23"/>
          <w:szCs w:val="23"/>
          <w:lang w:val="es-ES"/>
        </w:rPr>
        <w:t>en términos del artículo 4 fracción VII de la Ley de Protección de Datos Personales del Estado de México.</w:t>
      </w:r>
    </w:p>
    <w:p w:rsidR="0037497D" w:rsidRPr="00422884" w:rsidRDefault="0037497D" w:rsidP="0037497D">
      <w:pPr>
        <w:spacing w:after="0" w:line="360" w:lineRule="auto"/>
        <w:jc w:val="both"/>
        <w:rPr>
          <w:rFonts w:ascii="Palatino Linotype" w:hAnsi="Palatino Linotype"/>
          <w:lang w:val="es-ES"/>
        </w:rPr>
      </w:pPr>
      <w:r w:rsidRPr="00422884">
        <w:rPr>
          <w:rFonts w:ascii="Palatino Linotype" w:hAnsi="Palatino Linotype"/>
          <w:sz w:val="23"/>
          <w:szCs w:val="23"/>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r w:rsidRPr="00422884">
        <w:rPr>
          <w:rFonts w:ascii="Palatino Linotype" w:hAnsi="Palatino Linotype"/>
          <w:lang w:val="es-ES"/>
        </w:rPr>
        <w:tab/>
      </w:r>
    </w:p>
    <w:p w:rsidR="0037497D" w:rsidRPr="00F701AA" w:rsidRDefault="0037497D" w:rsidP="0037497D">
      <w:pPr>
        <w:spacing w:after="0" w:line="240" w:lineRule="auto"/>
        <w:ind w:left="851" w:right="851"/>
        <w:jc w:val="both"/>
        <w:rPr>
          <w:rFonts w:ascii="Palatino Linotype" w:hAnsi="Palatino Linotype"/>
          <w:i/>
          <w:sz w:val="20"/>
          <w:szCs w:val="20"/>
        </w:rPr>
      </w:pPr>
      <w:r w:rsidRPr="00F701AA">
        <w:rPr>
          <w:rFonts w:ascii="Palatino Linotype" w:hAnsi="Palatino Linotype"/>
          <w:i/>
          <w:sz w:val="20"/>
          <w:szCs w:val="20"/>
          <w:lang w:val="es-ES"/>
        </w:rPr>
        <w:t>"</w:t>
      </w:r>
      <w:r w:rsidRPr="00F701AA">
        <w:rPr>
          <w:rFonts w:ascii="Palatino Linotype" w:hAnsi="Palatino Linotype"/>
          <w:b/>
          <w:bCs/>
          <w:i/>
          <w:sz w:val="20"/>
          <w:szCs w:val="20"/>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F701AA">
        <w:rPr>
          <w:rFonts w:ascii="Palatino Linotype" w:hAnsi="Palatino Linotype"/>
          <w:i/>
          <w:sz w:val="20"/>
          <w:szCs w:val="20"/>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F701AA">
        <w:rPr>
          <w:rFonts w:ascii="Palatino Linotype" w:hAnsi="Palatino Linotype"/>
          <w:bCs/>
          <w:i/>
          <w:sz w:val="20"/>
          <w:szCs w:val="20"/>
        </w:rPr>
        <w:t>datos</w:t>
      </w:r>
      <w:r w:rsidRPr="00F701AA">
        <w:rPr>
          <w:rFonts w:ascii="Palatino Linotype" w:hAnsi="Palatino Linotype"/>
          <w:i/>
          <w:sz w:val="20"/>
          <w:szCs w:val="20"/>
        </w:rPr>
        <w:t xml:space="preserve"> </w:t>
      </w:r>
      <w:r w:rsidRPr="00F701AA">
        <w:rPr>
          <w:rFonts w:ascii="Palatino Linotype" w:hAnsi="Palatino Linotype"/>
          <w:bCs/>
          <w:i/>
          <w:sz w:val="20"/>
          <w:szCs w:val="20"/>
        </w:rPr>
        <w:t>personales</w:t>
      </w:r>
      <w:r w:rsidRPr="00F701AA">
        <w:rPr>
          <w:rFonts w:ascii="Palatino Linotype" w:hAnsi="Palatino Linotype"/>
          <w:i/>
          <w:sz w:val="20"/>
          <w:szCs w:val="20"/>
        </w:rPr>
        <w:t xml:space="preserve"> de las personas </w:t>
      </w:r>
      <w:r w:rsidRPr="00F701AA">
        <w:rPr>
          <w:rFonts w:ascii="Palatino Linotype" w:hAnsi="Palatino Linotype"/>
          <w:bCs/>
          <w:i/>
          <w:sz w:val="20"/>
          <w:szCs w:val="20"/>
        </w:rPr>
        <w:t>físicas</w:t>
      </w:r>
      <w:r w:rsidRPr="00F701AA">
        <w:rPr>
          <w:rFonts w:ascii="Palatino Linotype" w:hAnsi="Palatino Linotype"/>
          <w:i/>
          <w:sz w:val="20"/>
          <w:szCs w:val="20"/>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F701AA">
        <w:rPr>
          <w:rFonts w:ascii="Palatino Linotype" w:hAnsi="Palatino Linotype"/>
          <w:bCs/>
          <w:i/>
          <w:sz w:val="20"/>
          <w:szCs w:val="20"/>
        </w:rPr>
        <w:t>datos</w:t>
      </w:r>
      <w:r w:rsidRPr="00F701AA">
        <w:rPr>
          <w:rFonts w:ascii="Palatino Linotype" w:hAnsi="Palatino Linotype"/>
          <w:i/>
          <w:sz w:val="20"/>
          <w:szCs w:val="20"/>
        </w:rPr>
        <w:t xml:space="preserve"> </w:t>
      </w:r>
      <w:r w:rsidRPr="00F701AA">
        <w:rPr>
          <w:rFonts w:ascii="Palatino Linotype" w:hAnsi="Palatino Linotype"/>
          <w:bCs/>
          <w:i/>
          <w:sz w:val="20"/>
          <w:szCs w:val="20"/>
        </w:rPr>
        <w:t>personales</w:t>
      </w:r>
      <w:r w:rsidRPr="00F701AA">
        <w:rPr>
          <w:rFonts w:ascii="Palatino Linotype" w:hAnsi="Palatino Linotype"/>
          <w:i/>
          <w:sz w:val="20"/>
          <w:szCs w:val="20"/>
        </w:rPr>
        <w:t xml:space="preserve"> se refiere únicamente a las personas </w:t>
      </w:r>
      <w:r w:rsidRPr="00F701AA">
        <w:rPr>
          <w:rFonts w:ascii="Palatino Linotype" w:hAnsi="Palatino Linotype"/>
          <w:bCs/>
          <w:i/>
          <w:sz w:val="20"/>
          <w:szCs w:val="20"/>
        </w:rPr>
        <w:t>físicas</w:t>
      </w:r>
      <w:r w:rsidRPr="00F701AA">
        <w:rPr>
          <w:rFonts w:ascii="Palatino Linotype" w:hAnsi="Palatino Linotype"/>
          <w:i/>
          <w:sz w:val="20"/>
          <w:szCs w:val="20"/>
        </w:rPr>
        <w:t xml:space="preserve"> por estar encausado al respeto de un derecho personalísimo, como es el de la intimidad, del cual derivó aquél. Esto es, en el apuntado supuesto no se actualiza una igualdad jurídica entre las personas </w:t>
      </w:r>
      <w:r w:rsidRPr="00F701AA">
        <w:rPr>
          <w:rFonts w:ascii="Palatino Linotype" w:hAnsi="Palatino Linotype"/>
          <w:bCs/>
          <w:i/>
          <w:sz w:val="20"/>
          <w:szCs w:val="20"/>
        </w:rPr>
        <w:t>físicas</w:t>
      </w:r>
      <w:r w:rsidRPr="00F701AA">
        <w:rPr>
          <w:rFonts w:ascii="Palatino Linotype" w:hAnsi="Palatino Linotype"/>
          <w:i/>
          <w:sz w:val="20"/>
          <w:szCs w:val="20"/>
        </w:rPr>
        <w:t xml:space="preserve"> y las morales porque ambas están en situaciones de derecho dispares, ya que la protección de </w:t>
      </w:r>
      <w:r w:rsidRPr="00F701AA">
        <w:rPr>
          <w:rFonts w:ascii="Palatino Linotype" w:hAnsi="Palatino Linotype"/>
          <w:bCs/>
          <w:i/>
          <w:sz w:val="20"/>
          <w:szCs w:val="20"/>
        </w:rPr>
        <w:t>datos</w:t>
      </w:r>
      <w:r w:rsidRPr="00F701AA">
        <w:rPr>
          <w:rFonts w:ascii="Palatino Linotype" w:hAnsi="Palatino Linotype"/>
          <w:i/>
          <w:sz w:val="20"/>
          <w:szCs w:val="20"/>
        </w:rPr>
        <w:t xml:space="preserve"> </w:t>
      </w:r>
      <w:r w:rsidRPr="00F701AA">
        <w:rPr>
          <w:rFonts w:ascii="Palatino Linotype" w:hAnsi="Palatino Linotype"/>
          <w:bCs/>
          <w:i/>
          <w:sz w:val="20"/>
          <w:szCs w:val="20"/>
        </w:rPr>
        <w:t>personales</w:t>
      </w:r>
      <w:r w:rsidRPr="00F701AA">
        <w:rPr>
          <w:rFonts w:ascii="Palatino Linotype" w:hAnsi="Palatino Linotype"/>
          <w:i/>
          <w:sz w:val="20"/>
          <w:szCs w:val="20"/>
        </w:rPr>
        <w:t>, entre ellos el del patrimonio y su confidencialidad, es una derivación del derecho a la intimidad, del cual únicamente goza el individuo, entendido como la persona humana."</w:t>
      </w:r>
    </w:p>
    <w:p w:rsidR="0037497D" w:rsidRDefault="0037497D" w:rsidP="0037497D">
      <w:pPr>
        <w:spacing w:after="0" w:line="360" w:lineRule="auto"/>
        <w:jc w:val="both"/>
        <w:rPr>
          <w:rFonts w:ascii="Palatino Linotype" w:hAnsi="Palatino Linotype"/>
          <w:sz w:val="23"/>
          <w:szCs w:val="23"/>
          <w:lang w:val="es-ES"/>
        </w:rPr>
      </w:pPr>
    </w:p>
    <w:p w:rsidR="0037497D" w:rsidRPr="00422884" w:rsidRDefault="0037497D" w:rsidP="0037497D">
      <w:pPr>
        <w:spacing w:after="0" w:line="360" w:lineRule="auto"/>
        <w:jc w:val="both"/>
        <w:rPr>
          <w:rFonts w:ascii="Palatino Linotype" w:hAnsi="Palatino Linotype"/>
          <w:sz w:val="23"/>
          <w:szCs w:val="23"/>
          <w:lang w:val="es-ES"/>
        </w:rPr>
      </w:pPr>
      <w:r w:rsidRPr="00422884">
        <w:rPr>
          <w:rFonts w:ascii="Palatino Linotype" w:hAnsi="Palatino Linotype"/>
          <w:sz w:val="23"/>
          <w:szCs w:val="23"/>
        </w:rPr>
        <w:lastRenderedPageBreak/>
        <w:t xml:space="preserve">Al respecto es de mencionar que </w:t>
      </w:r>
      <w:r w:rsidR="00F701AA">
        <w:rPr>
          <w:rFonts w:ascii="Palatino Linotype" w:hAnsi="Palatino Linotype"/>
          <w:sz w:val="23"/>
          <w:szCs w:val="23"/>
        </w:rPr>
        <w:t>el acuerdo de versión pública ordenado</w:t>
      </w:r>
      <w:r w:rsidRPr="00422884">
        <w:rPr>
          <w:rFonts w:ascii="Palatino Linotype" w:hAnsi="Palatino Linotype"/>
          <w:sz w:val="23"/>
          <w:szCs w:val="23"/>
        </w:rPr>
        <w:t xml:space="preserve"> debió tener por objeto testar la fotografía y firma de la persona a favor de quien se expidió la documental consistente en el </w:t>
      </w:r>
      <w:r w:rsidR="00F701AA">
        <w:rPr>
          <w:rFonts w:ascii="Palatino Linotype" w:hAnsi="Palatino Linotype"/>
          <w:sz w:val="23"/>
          <w:szCs w:val="23"/>
        </w:rPr>
        <w:t xml:space="preserve">certificado de estudios, </w:t>
      </w:r>
      <w:r w:rsidRPr="00422884">
        <w:rPr>
          <w:rFonts w:ascii="Palatino Linotype" w:hAnsi="Palatino Linotype"/>
          <w:sz w:val="23"/>
          <w:szCs w:val="23"/>
        </w:rPr>
        <w:t>Título Profesional</w:t>
      </w:r>
      <w:r w:rsidR="00F701AA">
        <w:rPr>
          <w:rFonts w:ascii="Palatino Linotype" w:hAnsi="Palatino Linotype"/>
          <w:sz w:val="23"/>
          <w:szCs w:val="23"/>
        </w:rPr>
        <w:t>, cédula profesional</w:t>
      </w:r>
      <w:r w:rsidRPr="00422884">
        <w:rPr>
          <w:rFonts w:ascii="Palatino Linotype" w:hAnsi="Palatino Linotype"/>
          <w:sz w:val="23"/>
          <w:szCs w:val="23"/>
        </w:rPr>
        <w:t xml:space="preserve">; ya que la </w:t>
      </w:r>
      <w:r w:rsidRPr="00422884">
        <w:rPr>
          <w:rFonts w:ascii="Palatino Linotype" w:hAnsi="Palatino Linotype"/>
          <w:bCs/>
          <w:sz w:val="23"/>
          <w:szCs w:val="23"/>
          <w:lang w:val="es-ES"/>
        </w:rPr>
        <w:t>fotografía es un dato personal confidencial,</w:t>
      </w:r>
      <w:r w:rsidRPr="00422884">
        <w:rPr>
          <w:rFonts w:ascii="Palatino Linotype" w:hAnsi="Palatino Linotype"/>
          <w:b/>
          <w:bCs/>
          <w:sz w:val="23"/>
          <w:szCs w:val="23"/>
          <w:lang w:val="es-ES"/>
        </w:rPr>
        <w:t xml:space="preserve"> </w:t>
      </w:r>
      <w:r w:rsidRPr="00422884">
        <w:rPr>
          <w:rFonts w:ascii="Palatino Linotype" w:hAnsi="Palatino Linotype"/>
          <w:sz w:val="23"/>
          <w:szCs w:val="23"/>
          <w:lang w:val="es-ES"/>
        </w:rPr>
        <w:t xml:space="preserve">en términos de lo dispuesto en los artículos 3, fracción IX y 143, fracción I de la Ley de Transparencia y Acceso a la Información Pública del Estado de México y Municipios, </w:t>
      </w:r>
      <w:r w:rsidRPr="00422884">
        <w:rPr>
          <w:rFonts w:ascii="Palatino Linotype" w:hAnsi="Palatino Linotype"/>
          <w:bCs/>
          <w:sz w:val="23"/>
          <w:szCs w:val="23"/>
          <w:lang w:val="es-ES"/>
        </w:rPr>
        <w:t xml:space="preserve">así como en el artículo 4, fracciones XI y XII de </w:t>
      </w:r>
      <w:r w:rsidRPr="00422884">
        <w:rPr>
          <w:rFonts w:ascii="Palatino Linotype" w:hAnsi="Palatino Linotype"/>
          <w:sz w:val="23"/>
          <w:szCs w:val="23"/>
          <w:lang w:val="es-ES"/>
        </w:rPr>
        <w:t>la Ley de Protección de Datos Personales en Posesión de Sujetos Obligados del Estado de México y Municipios.</w:t>
      </w:r>
    </w:p>
    <w:p w:rsidR="0037497D" w:rsidRPr="00422884" w:rsidRDefault="0037497D" w:rsidP="0037497D">
      <w:pPr>
        <w:spacing w:after="0" w:line="360" w:lineRule="auto"/>
        <w:jc w:val="both"/>
        <w:rPr>
          <w:rFonts w:ascii="Palatino Linotype" w:hAnsi="Palatino Linotype"/>
          <w:sz w:val="23"/>
          <w:szCs w:val="23"/>
          <w:lang w:val="es-ES"/>
        </w:rPr>
      </w:pPr>
      <w:r w:rsidRPr="00422884">
        <w:rPr>
          <w:rFonts w:ascii="Palatino Linotype" w:hAnsi="Palatino Linotype"/>
          <w:sz w:val="23"/>
          <w:szCs w:val="23"/>
          <w:lang w:val="es-ES"/>
        </w:rPr>
        <w:t xml:space="preserve">Lo anterior es así, en atención a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37497D" w:rsidRPr="00422884" w:rsidRDefault="0037497D" w:rsidP="0037497D">
      <w:pPr>
        <w:spacing w:after="0" w:line="360" w:lineRule="auto"/>
        <w:jc w:val="both"/>
        <w:rPr>
          <w:rFonts w:ascii="Palatino Linotype" w:hAnsi="Palatino Linotype"/>
          <w:sz w:val="23"/>
          <w:szCs w:val="23"/>
          <w:lang w:val="es-ES"/>
        </w:rPr>
      </w:pPr>
      <w:r w:rsidRPr="00422884">
        <w:rPr>
          <w:rFonts w:ascii="Palatino Linotype" w:hAnsi="Palatino Linotype"/>
          <w:sz w:val="23"/>
          <w:szCs w:val="23"/>
          <w:lang w:val="es-ES"/>
        </w:rPr>
        <w:t xml:space="preserve">En ese sentido, las fotografías constituyen datos personales que requieren el consentimiento de su titular conforme al artículo 18 de la Ley de Protección de Datos precitada; aunado de que en dichas fotografías no se advierte que constituyan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 </w:t>
      </w:r>
    </w:p>
    <w:p w:rsidR="0037497D" w:rsidRPr="00422884" w:rsidRDefault="0037497D" w:rsidP="0037497D">
      <w:pPr>
        <w:spacing w:after="0" w:line="360" w:lineRule="auto"/>
        <w:jc w:val="both"/>
        <w:rPr>
          <w:rFonts w:ascii="Palatino Linotype" w:hAnsi="Palatino Linotype"/>
          <w:sz w:val="23"/>
          <w:szCs w:val="23"/>
          <w:lang w:val="es-ES"/>
        </w:rPr>
      </w:pPr>
      <w:r w:rsidRPr="00422884">
        <w:rPr>
          <w:rFonts w:ascii="Palatino Linotype" w:hAnsi="Palatino Linotype"/>
          <w:sz w:val="23"/>
          <w:szCs w:val="23"/>
          <w:lang w:val="es-ES"/>
        </w:rPr>
        <w:t>En otros términos, es de destacar que la fotografía consiste en una imagen duradera de un rostro, en el caso de una persona, por lo que sin duda refleja y hace públicos los rasgos físicos de su titular; de ahí que constituya un dato personal</w:t>
      </w:r>
      <w:r w:rsidRPr="00422884">
        <w:rPr>
          <w:rFonts w:ascii="Palatino Linotype" w:hAnsi="Palatino Linotype"/>
          <w:sz w:val="23"/>
          <w:szCs w:val="23"/>
        </w:rPr>
        <w:t>.</w:t>
      </w:r>
    </w:p>
    <w:p w:rsidR="0037497D" w:rsidRPr="00422884" w:rsidRDefault="0037497D" w:rsidP="0037497D">
      <w:pPr>
        <w:spacing w:after="0" w:line="360" w:lineRule="auto"/>
        <w:jc w:val="both"/>
        <w:rPr>
          <w:rFonts w:ascii="Palatino Linotype" w:hAnsi="Palatino Linotype"/>
          <w:sz w:val="23"/>
          <w:szCs w:val="23"/>
        </w:rPr>
      </w:pPr>
      <w:r w:rsidRPr="00422884">
        <w:rPr>
          <w:rFonts w:ascii="Palatino Linotype" w:hAnsi="Palatino Linotype"/>
          <w:sz w:val="23"/>
          <w:szCs w:val="23"/>
          <w:lang w:val="es-ES"/>
        </w:rPr>
        <w:lastRenderedPageBreak/>
        <w:t xml:space="preserve">En efecto, la fotografía tanto en el certificado de estudios, título, cédula profesional o en el currículum vitae, es susceptible de ser testado, en atención a que la fotografía constituye la reproducción fiel de las características físicas de una persona en un momento determinado, por lo que representan un instrumento de identificación, proyección exterior, y factor imprescindible para su propio reconocimiento como sujeto individual; por ende, para su difusión se requiere del consentimiento de los individuos; </w:t>
      </w:r>
    </w:p>
    <w:p w:rsidR="0037497D" w:rsidRPr="00422884" w:rsidRDefault="0037497D" w:rsidP="0037497D">
      <w:pPr>
        <w:spacing w:after="0" w:line="360" w:lineRule="auto"/>
        <w:jc w:val="both"/>
        <w:rPr>
          <w:rFonts w:ascii="Palatino Linotype" w:hAnsi="Palatino Linotype"/>
          <w:sz w:val="23"/>
          <w:szCs w:val="23"/>
        </w:rPr>
      </w:pPr>
      <w:r w:rsidRPr="00422884">
        <w:rPr>
          <w:rFonts w:ascii="Palatino Linotype" w:hAnsi="Palatino Linotype"/>
          <w:sz w:val="23"/>
          <w:szCs w:val="23"/>
        </w:rPr>
        <w:t xml:space="preserve">En consecuencia, las fotografías constituyen datos personales y, como tales, susceptibles de clasificarse con el carácter de confidenciales, se afirma lo anterior en razón de que si bien dicho dato se generó para la obtención del documento que acredita un grado académico, sin embargo no se debe perder de vista que dicho documento y dato personal (fotografía) se tramitó por el titular del mismo sin ejercer, ni hacer uso de las funciones y atribuciones que la ley confiere en su carácter de servidor o funcionario público. </w:t>
      </w:r>
    </w:p>
    <w:p w:rsidR="00F701AA" w:rsidRDefault="00F701AA" w:rsidP="0037497D">
      <w:pPr>
        <w:spacing w:after="0" w:line="360" w:lineRule="auto"/>
        <w:jc w:val="both"/>
        <w:rPr>
          <w:rFonts w:ascii="Palatino Linotype" w:hAnsi="Palatino Linotype"/>
          <w:sz w:val="23"/>
          <w:szCs w:val="23"/>
        </w:rPr>
      </w:pPr>
    </w:p>
    <w:p w:rsidR="0037497D" w:rsidRPr="00422884" w:rsidRDefault="0037497D" w:rsidP="0037497D">
      <w:pPr>
        <w:spacing w:after="0" w:line="360" w:lineRule="auto"/>
        <w:jc w:val="both"/>
        <w:rPr>
          <w:rFonts w:ascii="Palatino Linotype" w:hAnsi="Palatino Linotype" w:cs="Arial"/>
          <w:sz w:val="23"/>
          <w:szCs w:val="23"/>
        </w:rPr>
      </w:pPr>
      <w:r w:rsidRPr="00422884">
        <w:rPr>
          <w:rFonts w:ascii="Palatino Linotype" w:hAnsi="Palatino Linotype"/>
          <w:sz w:val="23"/>
          <w:szCs w:val="23"/>
        </w:rPr>
        <w:t>En mérito de lo precisado con anterioridad</w:t>
      </w:r>
      <w:r w:rsidRPr="00422884">
        <w:rPr>
          <w:rFonts w:ascii="Palatino Linotype" w:hAnsi="Palatino Linotype" w:cs="Arial"/>
          <w:sz w:val="23"/>
          <w:szCs w:val="23"/>
        </w:rPr>
        <w:t xml:space="preserve">, </w:t>
      </w:r>
      <w:r w:rsidRPr="00422884">
        <w:rPr>
          <w:rFonts w:ascii="Palatino Linotype" w:hAnsi="Palatino Linotype"/>
          <w:sz w:val="23"/>
          <w:szCs w:val="23"/>
        </w:rPr>
        <w:t>el suscrito emite el presente voto particular.</w:t>
      </w:r>
    </w:p>
    <w:p w:rsidR="0037497D" w:rsidRPr="00422884" w:rsidRDefault="0037497D" w:rsidP="0037497D">
      <w:pPr>
        <w:spacing w:after="0" w:line="360" w:lineRule="auto"/>
        <w:rPr>
          <w:rFonts w:ascii="Palatino Linotype" w:hAnsi="Palatino Linotype"/>
          <w:b/>
          <w:sz w:val="23"/>
          <w:szCs w:val="23"/>
        </w:rPr>
      </w:pPr>
    </w:p>
    <w:p w:rsidR="0037497D" w:rsidRPr="00422884" w:rsidRDefault="0037497D" w:rsidP="0037497D">
      <w:pPr>
        <w:spacing w:after="0" w:line="360" w:lineRule="auto"/>
        <w:rPr>
          <w:rFonts w:ascii="Palatino Linotype" w:hAnsi="Palatino Linotype"/>
          <w:b/>
          <w:sz w:val="23"/>
          <w:szCs w:val="23"/>
        </w:rPr>
      </w:pPr>
    </w:p>
    <w:p w:rsidR="0037497D" w:rsidRPr="00422884" w:rsidRDefault="0037497D" w:rsidP="0037497D">
      <w:pPr>
        <w:spacing w:after="0" w:line="240" w:lineRule="auto"/>
        <w:jc w:val="center"/>
        <w:rPr>
          <w:rFonts w:ascii="Palatino Linotype" w:hAnsi="Palatino Linotype"/>
          <w:b/>
          <w:sz w:val="23"/>
          <w:szCs w:val="23"/>
        </w:rPr>
      </w:pPr>
      <w:r w:rsidRPr="00422884">
        <w:rPr>
          <w:rFonts w:ascii="Palatino Linotype" w:hAnsi="Palatino Linotype"/>
          <w:b/>
          <w:sz w:val="23"/>
          <w:szCs w:val="23"/>
        </w:rPr>
        <w:t xml:space="preserve">     Javier Martínez Cruz</w:t>
      </w:r>
    </w:p>
    <w:p w:rsidR="0037497D" w:rsidRPr="00422884" w:rsidRDefault="0037497D" w:rsidP="0037497D">
      <w:pPr>
        <w:spacing w:after="0" w:line="240" w:lineRule="auto"/>
        <w:jc w:val="center"/>
        <w:rPr>
          <w:rFonts w:ascii="Palatino Linotype" w:hAnsi="Palatino Linotype"/>
          <w:sz w:val="23"/>
          <w:szCs w:val="23"/>
        </w:rPr>
      </w:pPr>
      <w:r w:rsidRPr="00422884">
        <w:rPr>
          <w:rFonts w:ascii="Palatino Linotype" w:hAnsi="Palatino Linotype"/>
          <w:sz w:val="23"/>
          <w:szCs w:val="23"/>
        </w:rPr>
        <w:t>Comisionado</w:t>
      </w:r>
    </w:p>
    <w:p w:rsidR="0037497D" w:rsidRPr="00422884" w:rsidRDefault="0037497D" w:rsidP="0037497D">
      <w:pPr>
        <w:spacing w:after="0" w:line="240" w:lineRule="auto"/>
        <w:jc w:val="center"/>
        <w:rPr>
          <w:rFonts w:ascii="Palatino Linotype" w:hAnsi="Palatino Linotype"/>
          <w:sz w:val="23"/>
          <w:szCs w:val="23"/>
        </w:rPr>
      </w:pPr>
      <w:r w:rsidRPr="00422884">
        <w:rPr>
          <w:rFonts w:ascii="Palatino Linotype" w:hAnsi="Palatino Linotype"/>
          <w:sz w:val="23"/>
          <w:szCs w:val="23"/>
        </w:rPr>
        <w:t>(RÚBRICA)</w:t>
      </w:r>
    </w:p>
    <w:p w:rsidR="0015441A" w:rsidRPr="00F701AA" w:rsidRDefault="0015441A" w:rsidP="00F701AA">
      <w:pPr>
        <w:spacing w:after="0" w:line="240" w:lineRule="auto"/>
        <w:jc w:val="center"/>
        <w:rPr>
          <w:rFonts w:ascii="Palatino Linotype" w:hAnsi="Palatino Linotype"/>
          <w:sz w:val="23"/>
          <w:szCs w:val="23"/>
        </w:rPr>
      </w:pPr>
      <w:bookmarkStart w:id="0" w:name="_GoBack"/>
      <w:bookmarkEnd w:id="0"/>
    </w:p>
    <w:sectPr w:rsidR="0015441A" w:rsidRPr="00F701AA"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BEB" w:rsidRDefault="00962BEB" w:rsidP="00745853">
      <w:pPr>
        <w:spacing w:after="0" w:line="240" w:lineRule="auto"/>
      </w:pPr>
      <w:r>
        <w:separator/>
      </w:r>
    </w:p>
  </w:endnote>
  <w:endnote w:type="continuationSeparator" w:id="0">
    <w:p w:rsidR="00962BEB" w:rsidRDefault="00962BEB" w:rsidP="0074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962BEB"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B784D">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B784D">
      <w:rPr>
        <w:rFonts w:ascii="Arial" w:hAnsi="Arial" w:cs="Arial"/>
        <w:b/>
        <w:bCs/>
        <w:noProof/>
        <w:sz w:val="20"/>
        <w:szCs w:val="20"/>
      </w:rPr>
      <w:t>6</w:t>
    </w:r>
    <w:r w:rsidRPr="00986599">
      <w:rPr>
        <w:rFonts w:ascii="Arial" w:hAnsi="Arial" w:cs="Arial"/>
        <w:b/>
        <w:bCs/>
        <w:sz w:val="20"/>
        <w:szCs w:val="20"/>
      </w:rPr>
      <w:fldChar w:fldCharType="end"/>
    </w:r>
  </w:p>
  <w:p w:rsidR="00D758BE" w:rsidRDefault="00962BEB"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BEB" w:rsidRDefault="00962BEB" w:rsidP="00745853">
      <w:pPr>
        <w:spacing w:after="0" w:line="240" w:lineRule="auto"/>
      </w:pPr>
      <w:r>
        <w:separator/>
      </w:r>
    </w:p>
  </w:footnote>
  <w:footnote w:type="continuationSeparator" w:id="0">
    <w:p w:rsidR="00962BEB" w:rsidRDefault="00962BEB" w:rsidP="00745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962BEB">
    <w:pPr>
      <w:pStyle w:val="Encabezado"/>
    </w:pPr>
    <w:r>
      <w:rPr>
        <w:noProof/>
        <w:lang w:val="es-MX" w:eastAsia="es-MX"/>
      </w:rPr>
      <mc:AlternateContent>
        <mc:Choice Requires="wps">
          <w:drawing>
            <wp:anchor distT="0" distB="0" distL="114300" distR="114300" simplePos="0" relativeHeight="251659264" behindDoc="1" locked="0" layoutInCell="0" allowOverlap="1" wp14:anchorId="3D53C307" wp14:editId="516DAED8">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962BEB"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53C307"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962BEB"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962BEB"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77D9835C" wp14:editId="6E915A07">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962BEB" w:rsidP="007263BB">
    <w:pPr>
      <w:pStyle w:val="Encabezado"/>
      <w:jc w:val="right"/>
      <w:rPr>
        <w:rFonts w:ascii="Arial" w:hAnsi="Arial" w:cs="Arial"/>
        <w:sz w:val="20"/>
        <w:szCs w:val="20"/>
      </w:rPr>
    </w:pPr>
  </w:p>
  <w:p w:rsidR="00D758BE" w:rsidRDefault="00962BEB" w:rsidP="007263BB">
    <w:pPr>
      <w:pStyle w:val="Encabezado"/>
      <w:jc w:val="right"/>
      <w:rPr>
        <w:rFonts w:ascii="Arial" w:hAnsi="Arial" w:cs="Arial"/>
        <w:sz w:val="20"/>
        <w:szCs w:val="20"/>
      </w:rPr>
    </w:pPr>
  </w:p>
  <w:p w:rsidR="00706042" w:rsidRPr="00563D0F" w:rsidRDefault="00962BEB"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962BEB"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745853">
      <w:rPr>
        <w:rFonts w:ascii="Palatino Linotype" w:hAnsi="Palatino Linotype" w:cs="Arial"/>
        <w:b/>
        <w:sz w:val="20"/>
        <w:szCs w:val="20"/>
      </w:rPr>
      <w:t>2181</w:t>
    </w:r>
    <w:r>
      <w:rPr>
        <w:rFonts w:ascii="Palatino Linotype" w:hAnsi="Palatino Linotype" w:cs="Arial"/>
        <w:b/>
        <w:sz w:val="20"/>
        <w:szCs w:val="20"/>
      </w:rPr>
      <w:t>/INFOEM/IP/RR/2018</w:t>
    </w:r>
  </w:p>
  <w:p w:rsidR="00D758BE" w:rsidRDefault="00962BEB" w:rsidP="007263BB">
    <w:pPr>
      <w:pStyle w:val="Encabezado"/>
      <w:jc w:val="right"/>
      <w:rPr>
        <w:rFonts w:ascii="Palatino Linotype" w:hAnsi="Palatino Linotype" w:cs="Arial"/>
        <w:sz w:val="20"/>
        <w:szCs w:val="20"/>
      </w:rPr>
    </w:pPr>
  </w:p>
  <w:p w:rsidR="00233AB2" w:rsidRDefault="00962BEB"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31BFA"/>
    <w:multiLevelType w:val="hybridMultilevel"/>
    <w:tmpl w:val="08388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4A27106"/>
    <w:multiLevelType w:val="hybridMultilevel"/>
    <w:tmpl w:val="D624DB36"/>
    <w:lvl w:ilvl="0" w:tplc="76ECB28E">
      <w:start w:val="25"/>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7D"/>
    <w:rsid w:val="000B784D"/>
    <w:rsid w:val="0015441A"/>
    <w:rsid w:val="0037497D"/>
    <w:rsid w:val="00745853"/>
    <w:rsid w:val="00962BEB"/>
    <w:rsid w:val="00F701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0BF56-5553-43A9-BDB8-D4888208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97D"/>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97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7497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7497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7497D"/>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7497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7497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7497D"/>
  </w:style>
  <w:style w:type="paragraph" w:styleId="Textodeglobo">
    <w:name w:val="Balloon Text"/>
    <w:basedOn w:val="Normal"/>
    <w:link w:val="TextodegloboCar"/>
    <w:uiPriority w:val="99"/>
    <w:semiHidden/>
    <w:unhideWhenUsed/>
    <w:rsid w:val="00F701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01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1690</Words>
  <Characters>9297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2018-08-13T16:40:00Z</cp:lastPrinted>
  <dcterms:created xsi:type="dcterms:W3CDTF">2018-08-13T16:11:00Z</dcterms:created>
  <dcterms:modified xsi:type="dcterms:W3CDTF">2018-08-13T17:13:00Z</dcterms:modified>
</cp:coreProperties>
</file>